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22</w:t>
      </w:r>
      <w:r>
        <w:rPr>
          <w:rtl w:val="0"/>
        </w:rPr>
        <w:t>.04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sz w:val="22"/>
          <w:szCs w:val="22"/>
          <w:lang w:val="ru"/>
        </w:rPr>
        <w:t xml:space="preserve">9.20 В Google classroom ознакомиться с лексикой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 по теме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>Las diferencias culturales</w:t>
      </w:r>
      <w:r>
        <w:rPr>
          <w:rFonts w:ascii="Arial" w:hAnsi="Arial"/>
          <w:sz w:val="22"/>
          <w:szCs w:val="22"/>
          <w:lang w:val="ru"/>
        </w:rPr>
        <w:t>, код доступа mk6g3wl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sz w:val="22"/>
          <w:szCs w:val="22"/>
          <w:lang w:val="ru"/>
        </w:rPr>
        <w:t>10.15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-RU"/>
        </w:rPr>
        <w:t>прослушать аудиофайл и</w:t>
      </w:r>
      <w:r>
        <w:rPr>
          <w:rFonts w:ascii="Arial" w:hAnsi="Arial"/>
          <w:sz w:val="22"/>
          <w:szCs w:val="22"/>
          <w:lang w:val="ru"/>
        </w:rPr>
        <w:t xml:space="preserve"> выполнить задания, прикрепить файл</w:t>
      </w: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